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75" w:type="pct"/>
        <w:jc w:val="center"/>
        <w:tblCellSpacing w:w="15" w:type="dxa"/>
        <w:tblCellMar>
          <w:top w:w="15" w:type="dxa"/>
          <w:left w:w="15" w:type="dxa"/>
          <w:bottom w:w="15" w:type="dxa"/>
          <w:right w:w="15" w:type="dxa"/>
        </w:tblCellMar>
        <w:tblLook w:val="04A0" w:firstRow="1" w:lastRow="0" w:firstColumn="1" w:lastColumn="0" w:noHBand="0" w:noVBand="1"/>
      </w:tblPr>
      <w:tblGrid>
        <w:gridCol w:w="1021"/>
        <w:gridCol w:w="4556"/>
        <w:gridCol w:w="1616"/>
        <w:gridCol w:w="356"/>
        <w:gridCol w:w="356"/>
        <w:gridCol w:w="356"/>
        <w:gridCol w:w="371"/>
      </w:tblGrid>
      <w:tr w:rsidR="00CB662F" w:rsidRPr="00266CB3" w:rsidTr="00CB662F">
        <w:trPr>
          <w:trHeight w:val="373"/>
          <w:tblCellSpacing w:w="15" w:type="dxa"/>
          <w:jc w:val="center"/>
        </w:trPr>
        <w:tc>
          <w:tcPr>
            <w:tcW w:w="565" w:type="pct"/>
            <w:tcMar>
              <w:top w:w="0" w:type="dxa"/>
              <w:left w:w="0" w:type="dxa"/>
              <w:bottom w:w="0" w:type="dxa"/>
              <w:right w:w="0" w:type="dxa"/>
            </w:tcMar>
            <w:vAlign w:val="center"/>
            <w:hideMark/>
          </w:tcPr>
          <w:p w:rsidR="00CB662F" w:rsidRPr="00CB662F" w:rsidRDefault="00CB662F" w:rsidP="00CB662F">
            <w:pPr>
              <w:spacing w:after="0" w:line="240" w:lineRule="auto"/>
              <w:jc w:val="center"/>
              <w:rPr>
                <w:rFonts w:ascii="Trebuchet MS" w:eastAsia="Times New Roman" w:hAnsi="Trebuchet MS" w:cs="Arial"/>
                <w:color w:val="663300"/>
                <w:lang w:eastAsia="es-ES"/>
              </w:rPr>
            </w:pPr>
            <w:bookmarkStart w:id="0" w:name="_GoBack"/>
            <w:r w:rsidRPr="00CB662F">
              <w:rPr>
                <w:rFonts w:ascii="Trebuchet MS" w:eastAsia="Times New Roman" w:hAnsi="Trebuchet MS" w:cs="Arial"/>
                <w:noProof/>
                <w:color w:val="663300"/>
                <w:lang w:eastAsia="es-ES"/>
              </w:rPr>
              <w:drawing>
                <wp:inline distT="0" distB="0" distL="0" distR="0" wp14:anchorId="14F647B0" wp14:editId="41E68FFB">
                  <wp:extent cx="609600" cy="742950"/>
                  <wp:effectExtent l="0" t="0" r="0" b="0"/>
                  <wp:docPr id="1" name="Imagen 1" descr="Index">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742950"/>
                          </a:xfrm>
                          <a:prstGeom prst="rect">
                            <a:avLst/>
                          </a:prstGeom>
                          <a:noFill/>
                          <a:ln>
                            <a:noFill/>
                          </a:ln>
                        </pic:spPr>
                      </pic:pic>
                    </a:graphicData>
                  </a:graphic>
                </wp:inline>
              </w:drawing>
            </w:r>
          </w:p>
        </w:tc>
        <w:tc>
          <w:tcPr>
            <w:tcW w:w="2620" w:type="pct"/>
            <w:tcMar>
              <w:top w:w="0" w:type="dxa"/>
              <w:left w:w="0" w:type="dxa"/>
              <w:bottom w:w="0" w:type="dxa"/>
              <w:right w:w="0" w:type="dxa"/>
            </w:tcMar>
            <w:vAlign w:val="center"/>
            <w:hideMark/>
          </w:tcPr>
          <w:p w:rsidR="00CB662F" w:rsidRPr="00CB662F" w:rsidRDefault="00CB662F" w:rsidP="00CB662F">
            <w:pPr>
              <w:spacing w:after="0" w:line="240" w:lineRule="auto"/>
              <w:jc w:val="center"/>
              <w:rPr>
                <w:rFonts w:ascii="Trebuchet MS" w:eastAsia="Times New Roman" w:hAnsi="Trebuchet MS" w:cs="Arial"/>
                <w:color w:val="663300"/>
                <w:lang w:eastAsia="es-ES"/>
              </w:rPr>
            </w:pPr>
            <w:r w:rsidRPr="00CB662F">
              <w:rPr>
                <w:rFonts w:ascii="Trebuchet MS" w:eastAsia="Times New Roman" w:hAnsi="Trebuchet MS" w:cs="Arial"/>
                <w:color w:val="663300"/>
                <w:lang w:eastAsia="es-ES"/>
              </w:rPr>
              <w:t> </w:t>
            </w:r>
          </w:p>
        </w:tc>
        <w:tc>
          <w:tcPr>
            <w:tcW w:w="918" w:type="pct"/>
            <w:tcMar>
              <w:top w:w="0" w:type="dxa"/>
              <w:left w:w="0" w:type="dxa"/>
              <w:bottom w:w="0" w:type="dxa"/>
              <w:right w:w="0" w:type="dxa"/>
            </w:tcMar>
            <w:vAlign w:val="center"/>
            <w:hideMark/>
          </w:tcPr>
          <w:p w:rsidR="00CB662F" w:rsidRPr="00CB662F" w:rsidRDefault="00CB662F" w:rsidP="00CB662F">
            <w:pPr>
              <w:spacing w:after="0" w:line="240" w:lineRule="auto"/>
              <w:jc w:val="center"/>
              <w:rPr>
                <w:rFonts w:ascii="Trebuchet MS" w:eastAsia="Times New Roman" w:hAnsi="Trebuchet MS" w:cs="Arial"/>
                <w:color w:val="663300"/>
                <w:lang w:eastAsia="es-ES"/>
              </w:rPr>
            </w:pPr>
          </w:p>
        </w:tc>
        <w:tc>
          <w:tcPr>
            <w:tcW w:w="189" w:type="pct"/>
            <w:tcMar>
              <w:top w:w="0" w:type="dxa"/>
              <w:left w:w="0" w:type="dxa"/>
              <w:bottom w:w="0" w:type="dxa"/>
              <w:right w:w="0" w:type="dxa"/>
            </w:tcMar>
            <w:vAlign w:val="center"/>
            <w:hideMark/>
          </w:tcPr>
          <w:p w:rsidR="00CB662F" w:rsidRPr="00CB662F" w:rsidRDefault="00CB662F" w:rsidP="00CB662F">
            <w:pPr>
              <w:spacing w:after="0" w:line="240" w:lineRule="auto"/>
              <w:jc w:val="center"/>
              <w:rPr>
                <w:rFonts w:ascii="Trebuchet MS" w:eastAsia="Times New Roman" w:hAnsi="Trebuchet MS" w:cs="Arial"/>
                <w:color w:val="663300"/>
                <w:lang w:eastAsia="es-ES"/>
              </w:rPr>
            </w:pPr>
          </w:p>
        </w:tc>
        <w:tc>
          <w:tcPr>
            <w:tcW w:w="189" w:type="pct"/>
            <w:tcMar>
              <w:top w:w="0" w:type="dxa"/>
              <w:left w:w="0" w:type="dxa"/>
              <w:bottom w:w="0" w:type="dxa"/>
              <w:right w:w="0" w:type="dxa"/>
            </w:tcMar>
            <w:vAlign w:val="center"/>
            <w:hideMark/>
          </w:tcPr>
          <w:p w:rsidR="00CB662F" w:rsidRPr="00CB662F" w:rsidRDefault="00CB662F" w:rsidP="00CB662F">
            <w:pPr>
              <w:spacing w:after="0" w:line="240" w:lineRule="auto"/>
              <w:jc w:val="center"/>
              <w:rPr>
                <w:rFonts w:ascii="Trebuchet MS" w:eastAsia="Times New Roman" w:hAnsi="Trebuchet MS" w:cs="Arial"/>
                <w:color w:val="663300"/>
                <w:lang w:eastAsia="es-ES"/>
              </w:rPr>
            </w:pPr>
          </w:p>
        </w:tc>
        <w:tc>
          <w:tcPr>
            <w:tcW w:w="189" w:type="pct"/>
            <w:tcMar>
              <w:top w:w="0" w:type="dxa"/>
              <w:left w:w="0" w:type="dxa"/>
              <w:bottom w:w="0" w:type="dxa"/>
              <w:right w:w="0" w:type="dxa"/>
            </w:tcMar>
            <w:vAlign w:val="center"/>
            <w:hideMark/>
          </w:tcPr>
          <w:p w:rsidR="00CB662F" w:rsidRPr="00CB662F" w:rsidRDefault="00CB662F" w:rsidP="00CB662F">
            <w:pPr>
              <w:spacing w:after="0" w:line="240" w:lineRule="auto"/>
              <w:jc w:val="center"/>
              <w:rPr>
                <w:rFonts w:ascii="Trebuchet MS" w:eastAsia="Times New Roman" w:hAnsi="Trebuchet MS" w:cs="Arial"/>
                <w:color w:val="663300"/>
                <w:lang w:eastAsia="es-ES"/>
              </w:rPr>
            </w:pPr>
          </w:p>
        </w:tc>
        <w:tc>
          <w:tcPr>
            <w:tcW w:w="189" w:type="pct"/>
            <w:tcMar>
              <w:top w:w="0" w:type="dxa"/>
              <w:left w:w="0" w:type="dxa"/>
              <w:bottom w:w="0" w:type="dxa"/>
              <w:right w:w="0" w:type="dxa"/>
            </w:tcMar>
            <w:vAlign w:val="center"/>
            <w:hideMark/>
          </w:tcPr>
          <w:p w:rsidR="00CB662F" w:rsidRPr="00CB662F" w:rsidRDefault="00CB662F" w:rsidP="00CB662F">
            <w:pPr>
              <w:spacing w:after="0" w:line="240" w:lineRule="auto"/>
              <w:jc w:val="center"/>
              <w:rPr>
                <w:rFonts w:ascii="Trebuchet MS" w:eastAsia="Times New Roman" w:hAnsi="Trebuchet MS" w:cs="Arial"/>
                <w:color w:val="663300"/>
                <w:lang w:eastAsia="es-ES"/>
              </w:rPr>
            </w:pPr>
          </w:p>
        </w:tc>
      </w:tr>
    </w:tbl>
    <w:p w:rsidR="00CB662F" w:rsidRPr="00CB662F" w:rsidRDefault="00CB662F" w:rsidP="00CB662F">
      <w:pPr>
        <w:spacing w:after="0" w:line="240" w:lineRule="auto"/>
        <w:jc w:val="center"/>
        <w:rPr>
          <w:rFonts w:ascii="Trebuchet MS" w:eastAsia="Times New Roman" w:hAnsi="Trebuchet MS" w:cs="Arial"/>
          <w:color w:val="663300"/>
          <w:lang w:eastAsia="es-ES"/>
        </w:rPr>
      </w:pPr>
      <w:r w:rsidRPr="00CB662F">
        <w:rPr>
          <w:rFonts w:ascii="Trebuchet MS" w:eastAsia="Times New Roman" w:hAnsi="Trebuchet MS" w:cs="Arial"/>
          <w:color w:val="663300"/>
          <w:lang w:eastAsia="es-ES"/>
        </w:rPr>
        <w:pict>
          <v:rect id="_x0000_i1025" style="width:0;height:1.5pt" o:hralign="center" o:hrstd="t" o:hr="t" fillcolor="#a0a0a0" stroked="f"/>
        </w:pict>
      </w:r>
    </w:p>
    <w:p w:rsidR="00CB662F" w:rsidRPr="00CB662F" w:rsidRDefault="00CB662F" w:rsidP="00CB662F">
      <w:pPr>
        <w:spacing w:before="100" w:beforeAutospacing="1" w:after="100" w:afterAutospacing="1" w:line="240" w:lineRule="auto"/>
        <w:jc w:val="center"/>
        <w:rPr>
          <w:rFonts w:ascii="Tahoma" w:eastAsia="Times New Roman" w:hAnsi="Tahoma" w:cs="Tahoma"/>
          <w:lang w:eastAsia="es-ES"/>
        </w:rPr>
      </w:pPr>
      <w:r w:rsidRPr="00266CB3">
        <w:rPr>
          <w:rFonts w:ascii="Tahoma" w:eastAsia="Times New Roman" w:hAnsi="Tahoma" w:cs="Tahoma"/>
          <w:b/>
          <w:bCs/>
          <w:i/>
          <w:iCs/>
          <w:lang w:eastAsia="es-ES"/>
        </w:rPr>
        <w:t xml:space="preserve">DISCURSO DEL SANTO </w:t>
      </w:r>
      <w:r w:rsidRPr="00CB662F">
        <w:rPr>
          <w:rFonts w:ascii="Tahoma" w:eastAsia="Times New Roman" w:hAnsi="Tahoma" w:cs="Tahoma"/>
          <w:b/>
          <w:bCs/>
          <w:i/>
          <w:iCs/>
          <w:lang w:eastAsia="es-ES"/>
        </w:rPr>
        <w:t>PADRE FRANCISCO</w:t>
      </w:r>
      <w:r w:rsidRPr="00CB662F">
        <w:rPr>
          <w:rFonts w:ascii="Tahoma" w:eastAsia="Times New Roman" w:hAnsi="Tahoma" w:cs="Tahoma"/>
          <w:b/>
          <w:bCs/>
          <w:i/>
          <w:iCs/>
          <w:lang w:eastAsia="es-ES"/>
        </w:rPr>
        <w:br/>
        <w:t xml:space="preserve">A LOS PARTICIPANTES EN LA XXI ASAMBLEA PLENARIA </w:t>
      </w:r>
      <w:r w:rsidRPr="00CB662F">
        <w:rPr>
          <w:rFonts w:ascii="Tahoma" w:eastAsia="Times New Roman" w:hAnsi="Tahoma" w:cs="Tahoma"/>
          <w:b/>
          <w:bCs/>
          <w:i/>
          <w:iCs/>
          <w:lang w:eastAsia="es-ES"/>
        </w:rPr>
        <w:br/>
        <w:t>DE LA UNIÓN INTERNACIONAL DE SUPERIORAS GENERALES (UISG)</w:t>
      </w:r>
    </w:p>
    <w:p w:rsidR="00CB662F" w:rsidRPr="00CB662F" w:rsidRDefault="00CB662F" w:rsidP="00CB662F">
      <w:pPr>
        <w:spacing w:before="100" w:beforeAutospacing="1" w:after="100" w:afterAutospacing="1" w:line="240" w:lineRule="auto"/>
        <w:jc w:val="center"/>
        <w:rPr>
          <w:rFonts w:ascii="Tahoma" w:eastAsia="Times New Roman" w:hAnsi="Tahoma" w:cs="Tahoma"/>
          <w:lang w:eastAsia="es-ES"/>
        </w:rPr>
      </w:pPr>
      <w:r w:rsidRPr="00CB662F">
        <w:rPr>
          <w:rFonts w:ascii="Tahoma" w:eastAsia="Times New Roman" w:hAnsi="Tahoma" w:cs="Tahoma"/>
          <w:i/>
          <w:iCs/>
          <w:lang w:eastAsia="es-ES"/>
        </w:rPr>
        <w:t>Aula Pablo VI</w:t>
      </w:r>
      <w:r w:rsidRPr="00CB662F">
        <w:rPr>
          <w:rFonts w:ascii="Tahoma" w:eastAsia="Times New Roman" w:hAnsi="Tahoma" w:cs="Tahoma"/>
          <w:i/>
          <w:iCs/>
          <w:lang w:eastAsia="es-ES"/>
        </w:rPr>
        <w:br/>
        <w:t>Viernes, 10 de mayo de 2019</w:t>
      </w:r>
    </w:p>
    <w:p w:rsidR="00CB662F" w:rsidRPr="00CB662F" w:rsidRDefault="00CB662F" w:rsidP="00CB662F">
      <w:pPr>
        <w:spacing w:before="100" w:beforeAutospacing="1" w:after="100" w:afterAutospacing="1" w:line="240" w:lineRule="auto"/>
        <w:jc w:val="both"/>
        <w:rPr>
          <w:rFonts w:ascii="Tahoma" w:eastAsia="Times New Roman" w:hAnsi="Tahoma" w:cs="Tahoma"/>
          <w:lang w:eastAsia="es-ES"/>
        </w:rPr>
      </w:pPr>
      <w:r w:rsidRPr="00CB662F">
        <w:rPr>
          <w:rFonts w:ascii="Tahoma" w:eastAsia="Times New Roman" w:hAnsi="Tahoma" w:cs="Tahoma"/>
          <w:i/>
          <w:iCs/>
          <w:lang w:eastAsia="es-ES"/>
        </w:rPr>
        <w:t>Queridas hermanas:</w:t>
      </w:r>
    </w:p>
    <w:p w:rsidR="00CB662F" w:rsidRPr="00CB662F" w:rsidRDefault="00CB662F" w:rsidP="00CB662F">
      <w:pPr>
        <w:spacing w:before="100" w:beforeAutospacing="1" w:after="100" w:afterAutospacing="1" w:line="240" w:lineRule="auto"/>
        <w:jc w:val="both"/>
        <w:rPr>
          <w:rFonts w:ascii="Tahoma" w:eastAsia="Times New Roman" w:hAnsi="Tahoma" w:cs="Tahoma"/>
          <w:lang w:eastAsia="es-ES"/>
        </w:rPr>
      </w:pPr>
      <w:r w:rsidRPr="00CB662F">
        <w:rPr>
          <w:rFonts w:ascii="Tahoma" w:eastAsia="Times New Roman" w:hAnsi="Tahoma" w:cs="Tahoma"/>
          <w:lang w:eastAsia="es-ES"/>
        </w:rPr>
        <w:t xml:space="preserve">Me alegra mucho poder recibirlas hoy con motivo de su Asamblea general, y desearles un tiempo pascual lleno de paz, alegría y pasión por llevar el Evangelio a todos los rincones de la tierra. Sí, la Pascua es todo esto y nos invita a ser testigos del Resucitado viviendo una nueva etapa evangelizadora marcada por la alegría. Nadie nos puede robar la pasión por la evangelización. No hay Pascua sin misión: «Vayan y anuncien el Evangelio a todos los hombres» (cf. </w:t>
      </w:r>
      <w:r w:rsidRPr="00CB662F">
        <w:rPr>
          <w:rFonts w:ascii="Tahoma" w:eastAsia="Times New Roman" w:hAnsi="Tahoma" w:cs="Tahoma"/>
          <w:i/>
          <w:iCs/>
          <w:lang w:eastAsia="es-ES"/>
        </w:rPr>
        <w:t>Mt</w:t>
      </w:r>
      <w:r w:rsidRPr="00CB662F">
        <w:rPr>
          <w:rFonts w:ascii="Tahoma" w:eastAsia="Times New Roman" w:hAnsi="Tahoma" w:cs="Tahoma"/>
          <w:lang w:eastAsia="es-ES"/>
        </w:rPr>
        <w:t xml:space="preserve"> 16,15-20). A su Iglesia el Señor le pide que muestre el triunfo de Cristo sobre la muerte, le pide que mostremos su Vida. Vayan hermanas y anuncien a Cristo Resucitado como la fuente de la alegría que nada ni nadie nos puede arrebatar. Renueven constantemente su encuentro con Jesucristo Resucitado y serán sus testigos, llevando a todos los hombres y mujeres amados por el Señor, particularmente a cuantos se sienten víctimas de la cultura de la exclusión, la dulce y confortadora alegría del Evangelio. </w:t>
      </w:r>
    </w:p>
    <w:p w:rsidR="00CB662F" w:rsidRPr="00CB662F" w:rsidRDefault="00CB662F" w:rsidP="00CB662F">
      <w:pPr>
        <w:spacing w:before="100" w:beforeAutospacing="1" w:after="100" w:afterAutospacing="1" w:line="240" w:lineRule="auto"/>
        <w:jc w:val="both"/>
        <w:rPr>
          <w:rFonts w:ascii="Tahoma" w:eastAsia="Times New Roman" w:hAnsi="Tahoma" w:cs="Tahoma"/>
          <w:lang w:eastAsia="es-ES"/>
        </w:rPr>
      </w:pPr>
      <w:r w:rsidRPr="00CB662F">
        <w:rPr>
          <w:rFonts w:ascii="Tahoma" w:eastAsia="Times New Roman" w:hAnsi="Tahoma" w:cs="Tahoma"/>
          <w:lang w:eastAsia="es-ES"/>
        </w:rPr>
        <w:t xml:space="preserve">La vida consagrada, como ya afirmó en su día san Juan Pablo II, como cualquier otra realidad de la Iglesia, está atravesando un tiempo «delicado y duro» (S. Juan Pablo II, </w:t>
      </w:r>
      <w:proofErr w:type="spellStart"/>
      <w:r w:rsidRPr="00CB662F">
        <w:rPr>
          <w:rFonts w:ascii="Tahoma" w:eastAsia="Times New Roman" w:hAnsi="Tahoma" w:cs="Tahoma"/>
          <w:lang w:eastAsia="es-ES"/>
        </w:rPr>
        <w:t>Exhort</w:t>
      </w:r>
      <w:proofErr w:type="spellEnd"/>
      <w:r w:rsidRPr="00CB662F">
        <w:rPr>
          <w:rFonts w:ascii="Tahoma" w:eastAsia="Times New Roman" w:hAnsi="Tahoma" w:cs="Tahoma"/>
          <w:lang w:eastAsia="es-ES"/>
        </w:rPr>
        <w:t xml:space="preserve">. ap. </w:t>
      </w:r>
      <w:hyperlink r:id="rId6" w:history="1">
        <w:r w:rsidRPr="00CB662F">
          <w:rPr>
            <w:rFonts w:ascii="Tahoma" w:eastAsia="Times New Roman" w:hAnsi="Tahoma" w:cs="Tahoma"/>
            <w:i/>
            <w:iCs/>
            <w:u w:val="single"/>
            <w:lang w:eastAsia="es-ES"/>
          </w:rPr>
          <w:t xml:space="preserve">Vita </w:t>
        </w:r>
        <w:proofErr w:type="spellStart"/>
        <w:r w:rsidRPr="00CB662F">
          <w:rPr>
            <w:rFonts w:ascii="Tahoma" w:eastAsia="Times New Roman" w:hAnsi="Tahoma" w:cs="Tahoma"/>
            <w:i/>
            <w:iCs/>
            <w:u w:val="single"/>
            <w:lang w:eastAsia="es-ES"/>
          </w:rPr>
          <w:t>consecrata</w:t>
        </w:r>
        <w:proofErr w:type="spellEnd"/>
      </w:hyperlink>
      <w:r w:rsidRPr="00CB662F">
        <w:rPr>
          <w:rFonts w:ascii="Tahoma" w:eastAsia="Times New Roman" w:hAnsi="Tahoma" w:cs="Tahoma"/>
          <w:lang w:eastAsia="es-ES"/>
        </w:rPr>
        <w:t>, 13). Frente a la disminución numérica que vive la vida consagrada, particularmente la femenina, la tentación es la del desánimo, la resignación o el “</w:t>
      </w:r>
      <w:proofErr w:type="spellStart"/>
      <w:r w:rsidRPr="00CB662F">
        <w:rPr>
          <w:rFonts w:ascii="Tahoma" w:eastAsia="Times New Roman" w:hAnsi="Tahoma" w:cs="Tahoma"/>
          <w:lang w:eastAsia="es-ES"/>
        </w:rPr>
        <w:t>arrocamiento</w:t>
      </w:r>
      <w:proofErr w:type="spellEnd"/>
      <w:r w:rsidRPr="00CB662F">
        <w:rPr>
          <w:rFonts w:ascii="Tahoma" w:eastAsia="Times New Roman" w:hAnsi="Tahoma" w:cs="Tahoma"/>
          <w:lang w:eastAsia="es-ES"/>
        </w:rPr>
        <w:t xml:space="preserve">” en lo de “siempre se ha hecho así”. </w:t>
      </w:r>
    </w:p>
    <w:p w:rsidR="00CB662F" w:rsidRPr="00CB662F" w:rsidRDefault="00CB662F" w:rsidP="00CB662F">
      <w:pPr>
        <w:spacing w:before="100" w:beforeAutospacing="1" w:after="100" w:afterAutospacing="1" w:line="240" w:lineRule="auto"/>
        <w:jc w:val="both"/>
        <w:rPr>
          <w:rFonts w:ascii="Tahoma" w:eastAsia="Times New Roman" w:hAnsi="Tahoma" w:cs="Tahoma"/>
          <w:lang w:eastAsia="es-ES"/>
        </w:rPr>
      </w:pPr>
      <w:r w:rsidRPr="00CB662F">
        <w:rPr>
          <w:rFonts w:ascii="Tahoma" w:eastAsia="Times New Roman" w:hAnsi="Tahoma" w:cs="Tahoma"/>
          <w:lang w:eastAsia="es-ES"/>
        </w:rPr>
        <w:t>En este contexto les repito con fuerza lo que les he dicho en otras ocasiones: no tengan miedo de ser pocas, sino de ser insignificantes, de dejar de ser luz que ilumine a cuantos están inmersos en la “noche oscura” de la historia. No tengan miedo tampoco de «confesar con humildad y a la vez con gran confianza en el amor de Dios su fragilidad» (</w:t>
      </w:r>
      <w:hyperlink r:id="rId7" w:history="1">
        <w:r w:rsidRPr="00CB662F">
          <w:rPr>
            <w:rFonts w:ascii="Tahoma" w:eastAsia="Times New Roman" w:hAnsi="Tahoma" w:cs="Tahoma"/>
            <w:i/>
            <w:iCs/>
            <w:u w:val="single"/>
            <w:lang w:eastAsia="es-ES"/>
          </w:rPr>
          <w:t>Carta a todos los consagrados</w:t>
        </w:r>
        <w:r w:rsidRPr="00CB662F">
          <w:rPr>
            <w:rFonts w:ascii="Tahoma" w:eastAsia="Times New Roman" w:hAnsi="Tahoma" w:cs="Tahoma"/>
            <w:u w:val="single"/>
            <w:lang w:eastAsia="es-ES"/>
          </w:rPr>
          <w:t>, 21 noviembre 2014</w:t>
        </w:r>
      </w:hyperlink>
      <w:r w:rsidRPr="00CB662F">
        <w:rPr>
          <w:rFonts w:ascii="Tahoma" w:eastAsia="Times New Roman" w:hAnsi="Tahoma" w:cs="Tahoma"/>
          <w:lang w:eastAsia="es-ES"/>
        </w:rPr>
        <w:t xml:space="preserve">, I, 1). Tengan miedo, es más: tengan pánico de dejar de ser sal que dé sabor a la vida de los hombres y mujeres de nuestra sociedad. Trabajen sin descanso para ser centinelas que anuncien la llegada del alba (cf. </w:t>
      </w:r>
      <w:proofErr w:type="spellStart"/>
      <w:r w:rsidRPr="00CB662F">
        <w:rPr>
          <w:rFonts w:ascii="Tahoma" w:eastAsia="Times New Roman" w:hAnsi="Tahoma" w:cs="Tahoma"/>
          <w:i/>
          <w:iCs/>
          <w:lang w:eastAsia="es-ES"/>
        </w:rPr>
        <w:t>Is</w:t>
      </w:r>
      <w:proofErr w:type="spellEnd"/>
      <w:r w:rsidRPr="00CB662F">
        <w:rPr>
          <w:rFonts w:ascii="Tahoma" w:eastAsia="Times New Roman" w:hAnsi="Tahoma" w:cs="Tahoma"/>
          <w:lang w:eastAsia="es-ES"/>
        </w:rPr>
        <w:t xml:space="preserve"> 21,11-12); para ser fermento allí donde se encuentren y con quien se encuentren, aunque eso, aparentemente no les aporte beneficios tangibles e inmediatos (cf. </w:t>
      </w:r>
      <w:proofErr w:type="spellStart"/>
      <w:r w:rsidRPr="00CB662F">
        <w:rPr>
          <w:rFonts w:ascii="Tahoma" w:eastAsia="Times New Roman" w:hAnsi="Tahoma" w:cs="Tahoma"/>
          <w:lang w:eastAsia="es-ES"/>
        </w:rPr>
        <w:t>Exhort</w:t>
      </w:r>
      <w:proofErr w:type="spellEnd"/>
      <w:r w:rsidRPr="00CB662F">
        <w:rPr>
          <w:rFonts w:ascii="Tahoma" w:eastAsia="Times New Roman" w:hAnsi="Tahoma" w:cs="Tahoma"/>
          <w:lang w:eastAsia="es-ES"/>
        </w:rPr>
        <w:t xml:space="preserve">. ap. </w:t>
      </w:r>
      <w:hyperlink r:id="rId8" w:anchor="Cuidar_la_fragilidad" w:history="1">
        <w:proofErr w:type="spellStart"/>
        <w:r w:rsidRPr="00CB662F">
          <w:rPr>
            <w:rFonts w:ascii="Tahoma" w:eastAsia="Times New Roman" w:hAnsi="Tahoma" w:cs="Tahoma"/>
            <w:i/>
            <w:iCs/>
            <w:u w:val="single"/>
            <w:lang w:eastAsia="es-ES"/>
          </w:rPr>
          <w:t>Evangelii</w:t>
        </w:r>
        <w:proofErr w:type="spellEnd"/>
        <w:r w:rsidRPr="00CB662F">
          <w:rPr>
            <w:rFonts w:ascii="Tahoma" w:eastAsia="Times New Roman" w:hAnsi="Tahoma" w:cs="Tahoma"/>
            <w:i/>
            <w:iCs/>
            <w:u w:val="single"/>
            <w:lang w:eastAsia="es-ES"/>
          </w:rPr>
          <w:t xml:space="preserve"> </w:t>
        </w:r>
        <w:proofErr w:type="spellStart"/>
        <w:r w:rsidRPr="00CB662F">
          <w:rPr>
            <w:rFonts w:ascii="Tahoma" w:eastAsia="Times New Roman" w:hAnsi="Tahoma" w:cs="Tahoma"/>
            <w:i/>
            <w:iCs/>
            <w:u w:val="single"/>
            <w:lang w:eastAsia="es-ES"/>
          </w:rPr>
          <w:t>gaudium</w:t>
        </w:r>
        <w:proofErr w:type="spellEnd"/>
        <w:r w:rsidRPr="00CB662F">
          <w:rPr>
            <w:rFonts w:ascii="Tahoma" w:eastAsia="Times New Roman" w:hAnsi="Tahoma" w:cs="Tahoma"/>
            <w:u w:val="single"/>
            <w:lang w:eastAsia="es-ES"/>
          </w:rPr>
          <w:t>, 210</w:t>
        </w:r>
      </w:hyperlink>
      <w:r w:rsidRPr="00CB662F">
        <w:rPr>
          <w:rFonts w:ascii="Tahoma" w:eastAsia="Times New Roman" w:hAnsi="Tahoma" w:cs="Tahoma"/>
          <w:lang w:eastAsia="es-ES"/>
        </w:rPr>
        <w:t>).</w:t>
      </w:r>
    </w:p>
    <w:p w:rsidR="00CB662F" w:rsidRPr="00CB662F" w:rsidRDefault="00CB662F" w:rsidP="00CB662F">
      <w:pPr>
        <w:spacing w:before="100" w:beforeAutospacing="1" w:after="100" w:afterAutospacing="1" w:line="240" w:lineRule="auto"/>
        <w:jc w:val="both"/>
        <w:rPr>
          <w:rFonts w:ascii="Tahoma" w:eastAsia="Times New Roman" w:hAnsi="Tahoma" w:cs="Tahoma"/>
          <w:lang w:eastAsia="es-ES"/>
        </w:rPr>
      </w:pPr>
      <w:r w:rsidRPr="00CB662F">
        <w:rPr>
          <w:rFonts w:ascii="Tahoma" w:eastAsia="Times New Roman" w:hAnsi="Tahoma" w:cs="Tahoma"/>
          <w:lang w:eastAsia="es-ES"/>
        </w:rPr>
        <w:t xml:space="preserve">Hay mucha gente que las necesita y las espera. Necesita de su sonrisa amiga que les devuelva confianza; de sus manos que les sostengan en su caminar; de su palabra que siembre esperanza en sus corazones; de su amor al estilo del de Jesús (cf. </w:t>
      </w:r>
      <w:proofErr w:type="spellStart"/>
      <w:r w:rsidRPr="00CB662F">
        <w:rPr>
          <w:rFonts w:ascii="Tahoma" w:eastAsia="Times New Roman" w:hAnsi="Tahoma" w:cs="Tahoma"/>
          <w:i/>
          <w:iCs/>
          <w:lang w:eastAsia="es-ES"/>
        </w:rPr>
        <w:t>Jn</w:t>
      </w:r>
      <w:proofErr w:type="spellEnd"/>
      <w:r w:rsidRPr="00CB662F">
        <w:rPr>
          <w:rFonts w:ascii="Tahoma" w:eastAsia="Times New Roman" w:hAnsi="Tahoma" w:cs="Tahoma"/>
          <w:lang w:eastAsia="es-ES"/>
        </w:rPr>
        <w:t xml:space="preserve"> 13,1-15) que cure las heridas más profundas causadas por la soledad, el rechazo y la exclusión. No cedan nunca a la tentación de la </w:t>
      </w:r>
      <w:proofErr w:type="spellStart"/>
      <w:r w:rsidRPr="00CB662F">
        <w:rPr>
          <w:rFonts w:ascii="Tahoma" w:eastAsia="Times New Roman" w:hAnsi="Tahoma" w:cs="Tahoma"/>
          <w:lang w:eastAsia="es-ES"/>
        </w:rPr>
        <w:t>autorreferencialidad</w:t>
      </w:r>
      <w:proofErr w:type="spellEnd"/>
      <w:r w:rsidRPr="00CB662F">
        <w:rPr>
          <w:rFonts w:ascii="Tahoma" w:eastAsia="Times New Roman" w:hAnsi="Tahoma" w:cs="Tahoma"/>
          <w:lang w:eastAsia="es-ES"/>
        </w:rPr>
        <w:t xml:space="preserve">, de convertirse en “ejércitos cerrados”. Tampoco se refugien «en una obra para eludir la capacidad operativa del </w:t>
      </w:r>
      <w:r w:rsidRPr="00CB662F">
        <w:rPr>
          <w:rFonts w:ascii="Tahoma" w:eastAsia="Times New Roman" w:hAnsi="Tahoma" w:cs="Tahoma"/>
          <w:lang w:eastAsia="es-ES"/>
        </w:rPr>
        <w:lastRenderedPageBreak/>
        <w:t>carisma» (</w:t>
      </w:r>
      <w:r w:rsidRPr="00CB662F">
        <w:rPr>
          <w:rFonts w:ascii="Tahoma" w:eastAsia="Times New Roman" w:hAnsi="Tahoma" w:cs="Tahoma"/>
          <w:i/>
          <w:iCs/>
          <w:lang w:eastAsia="es-ES"/>
        </w:rPr>
        <w:t>La fuerza de la vocación</w:t>
      </w:r>
      <w:r w:rsidRPr="00CB662F">
        <w:rPr>
          <w:rFonts w:ascii="Tahoma" w:eastAsia="Times New Roman" w:hAnsi="Tahoma" w:cs="Tahoma"/>
          <w:lang w:eastAsia="es-ES"/>
        </w:rPr>
        <w:t xml:space="preserve">, 56). Desarrollen, más bien, la </w:t>
      </w:r>
      <w:r w:rsidRPr="00CB662F">
        <w:rPr>
          <w:rFonts w:ascii="Tahoma" w:eastAsia="Times New Roman" w:hAnsi="Tahoma" w:cs="Tahoma"/>
          <w:i/>
          <w:iCs/>
          <w:lang w:eastAsia="es-ES"/>
        </w:rPr>
        <w:t>fantasía de la caridad</w:t>
      </w:r>
      <w:r w:rsidRPr="00CB662F">
        <w:rPr>
          <w:rFonts w:ascii="Tahoma" w:eastAsia="Times New Roman" w:hAnsi="Tahoma" w:cs="Tahoma"/>
          <w:lang w:eastAsia="es-ES"/>
        </w:rPr>
        <w:t xml:space="preserve"> y vivan la </w:t>
      </w:r>
      <w:r w:rsidRPr="00CB662F">
        <w:rPr>
          <w:rFonts w:ascii="Tahoma" w:eastAsia="Times New Roman" w:hAnsi="Tahoma" w:cs="Tahoma"/>
          <w:i/>
          <w:iCs/>
          <w:lang w:eastAsia="es-ES"/>
        </w:rPr>
        <w:t>fidelidad creativa</w:t>
      </w:r>
      <w:r w:rsidRPr="00CB662F">
        <w:rPr>
          <w:rFonts w:ascii="Tahoma" w:eastAsia="Times New Roman" w:hAnsi="Tahoma" w:cs="Tahoma"/>
          <w:lang w:eastAsia="es-ES"/>
        </w:rPr>
        <w:t xml:space="preserve"> a sus carismas. Con ellas serán capaces de «reproducir la santidad y la creatividad de sus fundadores» (S. Juan Pablo II, </w:t>
      </w:r>
      <w:proofErr w:type="spellStart"/>
      <w:r w:rsidRPr="00CB662F">
        <w:rPr>
          <w:rFonts w:ascii="Tahoma" w:eastAsia="Times New Roman" w:hAnsi="Tahoma" w:cs="Tahoma"/>
          <w:lang w:eastAsia="es-ES"/>
        </w:rPr>
        <w:t>Exhort</w:t>
      </w:r>
      <w:proofErr w:type="spellEnd"/>
      <w:r w:rsidRPr="00CB662F">
        <w:rPr>
          <w:rFonts w:ascii="Tahoma" w:eastAsia="Times New Roman" w:hAnsi="Tahoma" w:cs="Tahoma"/>
          <w:lang w:eastAsia="es-ES"/>
        </w:rPr>
        <w:t xml:space="preserve">. ap. </w:t>
      </w:r>
      <w:hyperlink r:id="rId9" w:history="1">
        <w:r w:rsidRPr="00CB662F">
          <w:rPr>
            <w:rFonts w:ascii="Tahoma" w:eastAsia="Times New Roman" w:hAnsi="Tahoma" w:cs="Tahoma"/>
            <w:i/>
            <w:iCs/>
            <w:u w:val="single"/>
            <w:lang w:eastAsia="es-ES"/>
          </w:rPr>
          <w:t xml:space="preserve">Vita </w:t>
        </w:r>
        <w:proofErr w:type="spellStart"/>
        <w:r w:rsidRPr="00CB662F">
          <w:rPr>
            <w:rFonts w:ascii="Tahoma" w:eastAsia="Times New Roman" w:hAnsi="Tahoma" w:cs="Tahoma"/>
            <w:i/>
            <w:iCs/>
            <w:u w:val="single"/>
            <w:lang w:eastAsia="es-ES"/>
          </w:rPr>
          <w:t>consecrata</w:t>
        </w:r>
        <w:proofErr w:type="spellEnd"/>
      </w:hyperlink>
      <w:r w:rsidRPr="00CB662F">
        <w:rPr>
          <w:rFonts w:ascii="Tahoma" w:eastAsia="Times New Roman" w:hAnsi="Tahoma" w:cs="Tahoma"/>
          <w:lang w:eastAsia="es-ES"/>
        </w:rPr>
        <w:t xml:space="preserve">, 37), abriendo nuevas sendas para llevar el aliento y la luz del Evangelio a las distintas culturas en las que viven y trabajan en los más diversos ámbitos de la sociedad, como hicieron ellos en su tiempo. Con ellas serán capaces de </w:t>
      </w:r>
      <w:r w:rsidRPr="00CB662F">
        <w:rPr>
          <w:rFonts w:ascii="Tahoma" w:eastAsia="Times New Roman" w:hAnsi="Tahoma" w:cs="Tahoma"/>
          <w:i/>
          <w:iCs/>
          <w:lang w:eastAsia="es-ES"/>
        </w:rPr>
        <w:t>revisitar</w:t>
      </w:r>
      <w:r w:rsidRPr="00CB662F">
        <w:rPr>
          <w:rFonts w:ascii="Tahoma" w:eastAsia="Times New Roman" w:hAnsi="Tahoma" w:cs="Tahoma"/>
          <w:lang w:eastAsia="es-ES"/>
        </w:rPr>
        <w:t xml:space="preserve"> sus carismas, de ir a las raíces viviendo el presente convenientemente, sin tener miedo a caminar, «sin permitir que el agua deje de correr [...] La vida consagrada es como el agua: estancada se pudre» (</w:t>
      </w:r>
      <w:r w:rsidRPr="00CB662F">
        <w:rPr>
          <w:rFonts w:ascii="Tahoma" w:eastAsia="Times New Roman" w:hAnsi="Tahoma" w:cs="Tahoma"/>
          <w:i/>
          <w:iCs/>
          <w:lang w:eastAsia="es-ES"/>
        </w:rPr>
        <w:t>La fuerza de la vocación</w:t>
      </w:r>
      <w:r w:rsidRPr="00CB662F">
        <w:rPr>
          <w:rFonts w:ascii="Tahoma" w:eastAsia="Times New Roman" w:hAnsi="Tahoma" w:cs="Tahoma"/>
          <w:lang w:eastAsia="es-ES"/>
        </w:rPr>
        <w:t>, 44-45). Y de este modo, sin perder la memoria, necesaria siempre para vivir el presente con pasión, evitarán tanto el “</w:t>
      </w:r>
      <w:proofErr w:type="spellStart"/>
      <w:r w:rsidRPr="00CB662F">
        <w:rPr>
          <w:rFonts w:ascii="Tahoma" w:eastAsia="Times New Roman" w:hAnsi="Tahoma" w:cs="Tahoma"/>
          <w:lang w:eastAsia="es-ES"/>
        </w:rPr>
        <w:t>restauracionismo</w:t>
      </w:r>
      <w:proofErr w:type="spellEnd"/>
      <w:r w:rsidRPr="00CB662F">
        <w:rPr>
          <w:rFonts w:ascii="Tahoma" w:eastAsia="Times New Roman" w:hAnsi="Tahoma" w:cs="Tahoma"/>
          <w:lang w:eastAsia="es-ES"/>
        </w:rPr>
        <w:t>” como la ideología, del signo que sea, que tanto daño hacen a la vida consagrada y a la misma Iglesia.</w:t>
      </w:r>
    </w:p>
    <w:p w:rsidR="00CB662F" w:rsidRPr="00CB662F" w:rsidRDefault="00CB662F" w:rsidP="00CB662F">
      <w:pPr>
        <w:spacing w:before="100" w:beforeAutospacing="1" w:after="100" w:afterAutospacing="1" w:line="240" w:lineRule="auto"/>
        <w:jc w:val="both"/>
        <w:rPr>
          <w:rFonts w:ascii="Tahoma" w:eastAsia="Times New Roman" w:hAnsi="Tahoma" w:cs="Tahoma"/>
          <w:lang w:eastAsia="es-ES"/>
        </w:rPr>
      </w:pPr>
      <w:r w:rsidRPr="00CB662F">
        <w:rPr>
          <w:rFonts w:ascii="Tahoma" w:eastAsia="Times New Roman" w:hAnsi="Tahoma" w:cs="Tahoma"/>
          <w:lang w:eastAsia="es-ES"/>
        </w:rPr>
        <w:t xml:space="preserve">Y todo con su presencia y su servicio humilde y discreto, animado siempre por la oración gratuita y la oración de adoración y de alabanza. Orar, alabar y adorar no es perder el tiempo. Cuanto más unidos estemos al Señor, más cerca estaremos de la humanidad, particularmente de la humanidad que sufre. “Nuestro futuro estará lleno de esperanza”, como afirma el lema de esta Plenaria, y nuestros proyectos serán proyectos de futuro, en la medida en que nos detengamos diariamente delante del Señor en la gratuidad de la oración, si no queremos que el vino se convierta en vinagre y la sal se vuelva insípida. Sólo será posible conocer los proyectos que el Señor ha hecho para nosotros si mantenemos nuestros ojos y nuestro corazón vueltos hacia el Señor, contemplando su rostro y escuchando su Palabra (cf. </w:t>
      </w:r>
      <w:r w:rsidRPr="00CB662F">
        <w:rPr>
          <w:rFonts w:ascii="Tahoma" w:eastAsia="Times New Roman" w:hAnsi="Tahoma" w:cs="Tahoma"/>
          <w:i/>
          <w:iCs/>
          <w:lang w:eastAsia="es-ES"/>
        </w:rPr>
        <w:t xml:space="preserve">Sal </w:t>
      </w:r>
      <w:r w:rsidRPr="00CB662F">
        <w:rPr>
          <w:rFonts w:ascii="Tahoma" w:eastAsia="Times New Roman" w:hAnsi="Tahoma" w:cs="Tahoma"/>
          <w:lang w:eastAsia="es-ES"/>
        </w:rPr>
        <w:t>33). Sólo así serán capaces de</w:t>
      </w:r>
      <w:r w:rsidRPr="00CB662F">
        <w:rPr>
          <w:rFonts w:ascii="Tahoma" w:eastAsia="Times New Roman" w:hAnsi="Tahoma" w:cs="Tahoma"/>
          <w:i/>
          <w:iCs/>
          <w:lang w:eastAsia="es-ES"/>
        </w:rPr>
        <w:t xml:space="preserve"> despertar </w:t>
      </w:r>
      <w:r w:rsidRPr="00CB662F">
        <w:rPr>
          <w:rFonts w:ascii="Tahoma" w:eastAsia="Times New Roman" w:hAnsi="Tahoma" w:cs="Tahoma"/>
          <w:lang w:eastAsia="es-ES"/>
        </w:rPr>
        <w:t xml:space="preserve">el mundo con su profecía, nota distintiva y prioridad de su ser religiosas y consagradas (cf. </w:t>
      </w:r>
      <w:hyperlink r:id="rId10" w:history="1">
        <w:r w:rsidRPr="00CB662F">
          <w:rPr>
            <w:rFonts w:ascii="Tahoma" w:eastAsia="Times New Roman" w:hAnsi="Tahoma" w:cs="Tahoma"/>
            <w:i/>
            <w:iCs/>
            <w:u w:val="single"/>
            <w:lang w:eastAsia="es-ES"/>
          </w:rPr>
          <w:t>Carta a todos los consagrados</w:t>
        </w:r>
        <w:r w:rsidRPr="00CB662F">
          <w:rPr>
            <w:rFonts w:ascii="Tahoma" w:eastAsia="Times New Roman" w:hAnsi="Tahoma" w:cs="Tahoma"/>
            <w:u w:val="single"/>
            <w:lang w:eastAsia="es-ES"/>
          </w:rPr>
          <w:t>, 21 noviembre 2014</w:t>
        </w:r>
      </w:hyperlink>
      <w:r w:rsidRPr="00CB662F">
        <w:rPr>
          <w:rFonts w:ascii="Tahoma" w:eastAsia="Times New Roman" w:hAnsi="Tahoma" w:cs="Tahoma"/>
          <w:lang w:eastAsia="es-ES"/>
        </w:rPr>
        <w:t xml:space="preserve">, II, 2). Cuanto más urgente es </w:t>
      </w:r>
      <w:r w:rsidRPr="00CB662F">
        <w:rPr>
          <w:rFonts w:ascii="Tahoma" w:eastAsia="Times New Roman" w:hAnsi="Tahoma" w:cs="Tahoma"/>
          <w:i/>
          <w:iCs/>
          <w:lang w:eastAsia="es-ES"/>
        </w:rPr>
        <w:t xml:space="preserve">descentrarse </w:t>
      </w:r>
      <w:r w:rsidRPr="00CB662F">
        <w:rPr>
          <w:rFonts w:ascii="Tahoma" w:eastAsia="Times New Roman" w:hAnsi="Tahoma" w:cs="Tahoma"/>
          <w:lang w:eastAsia="es-ES"/>
        </w:rPr>
        <w:t xml:space="preserve">para ir a las periferias existenciales, más urgente es </w:t>
      </w:r>
      <w:r w:rsidRPr="00CB662F">
        <w:rPr>
          <w:rFonts w:ascii="Tahoma" w:eastAsia="Times New Roman" w:hAnsi="Tahoma" w:cs="Tahoma"/>
          <w:i/>
          <w:iCs/>
          <w:lang w:eastAsia="es-ES"/>
        </w:rPr>
        <w:t>centrarse</w:t>
      </w:r>
      <w:r w:rsidRPr="00CB662F">
        <w:rPr>
          <w:rFonts w:ascii="Tahoma" w:eastAsia="Times New Roman" w:hAnsi="Tahoma" w:cs="Tahoma"/>
          <w:lang w:eastAsia="es-ES"/>
        </w:rPr>
        <w:t xml:space="preserve"> en Él y </w:t>
      </w:r>
      <w:r w:rsidRPr="00CB662F">
        <w:rPr>
          <w:rFonts w:ascii="Tahoma" w:eastAsia="Times New Roman" w:hAnsi="Tahoma" w:cs="Tahoma"/>
          <w:i/>
          <w:iCs/>
          <w:lang w:eastAsia="es-ES"/>
        </w:rPr>
        <w:t>concentrarse</w:t>
      </w:r>
      <w:r w:rsidRPr="00CB662F">
        <w:rPr>
          <w:rFonts w:ascii="Tahoma" w:eastAsia="Times New Roman" w:hAnsi="Tahoma" w:cs="Tahoma"/>
          <w:lang w:eastAsia="es-ES"/>
        </w:rPr>
        <w:t xml:space="preserve"> en los valores esenciales de nuestros carismas. </w:t>
      </w:r>
    </w:p>
    <w:p w:rsidR="00CB662F" w:rsidRPr="00CB662F" w:rsidRDefault="00CB662F" w:rsidP="00CB662F">
      <w:pPr>
        <w:spacing w:before="100" w:beforeAutospacing="1" w:after="100" w:afterAutospacing="1" w:line="240" w:lineRule="auto"/>
        <w:jc w:val="both"/>
        <w:rPr>
          <w:rFonts w:ascii="Tahoma" w:eastAsia="Times New Roman" w:hAnsi="Tahoma" w:cs="Tahoma"/>
          <w:lang w:eastAsia="es-ES"/>
        </w:rPr>
      </w:pPr>
      <w:r w:rsidRPr="00CB662F">
        <w:rPr>
          <w:rFonts w:ascii="Tahoma" w:eastAsia="Times New Roman" w:hAnsi="Tahoma" w:cs="Tahoma"/>
          <w:lang w:eastAsia="es-ES"/>
        </w:rPr>
        <w:t xml:space="preserve">Entre los valores esenciales de la vida religiosa está la vida fraterna en comunidad. Compruebo con tanta alegría los grandes logros que se han alcanzado en esa dimensión: comunicación más intensa, corrección fraterna, búsqueda de la </w:t>
      </w:r>
      <w:proofErr w:type="spellStart"/>
      <w:r w:rsidRPr="00CB662F">
        <w:rPr>
          <w:rFonts w:ascii="Tahoma" w:eastAsia="Times New Roman" w:hAnsi="Tahoma" w:cs="Tahoma"/>
          <w:lang w:eastAsia="es-ES"/>
        </w:rPr>
        <w:t>sinodalidad</w:t>
      </w:r>
      <w:proofErr w:type="spellEnd"/>
      <w:r w:rsidRPr="00CB662F">
        <w:rPr>
          <w:rFonts w:ascii="Tahoma" w:eastAsia="Times New Roman" w:hAnsi="Tahoma" w:cs="Tahoma"/>
          <w:lang w:eastAsia="es-ES"/>
        </w:rPr>
        <w:t xml:space="preserve"> en la conducción de la comunidad, acogida fraterna en el respeto por la diversidad..., pero al mismo tiempo me preocupa el que haya hermanos y hermanas que llevan su vida al margen de la fraternidad; hermanas y hermanos que llevan años ausentes ilegítimamente de la comunidad, por lo que acabo de promulgar un Motu Proprio, </w:t>
      </w:r>
      <w:hyperlink r:id="rId11" w:history="1">
        <w:proofErr w:type="spellStart"/>
        <w:r w:rsidRPr="00CB662F">
          <w:rPr>
            <w:rFonts w:ascii="Tahoma" w:eastAsia="Times New Roman" w:hAnsi="Tahoma" w:cs="Tahoma"/>
            <w:i/>
            <w:iCs/>
            <w:u w:val="single"/>
            <w:lang w:eastAsia="es-ES"/>
          </w:rPr>
          <w:t>Communis</w:t>
        </w:r>
        <w:proofErr w:type="spellEnd"/>
        <w:r w:rsidRPr="00CB662F">
          <w:rPr>
            <w:rFonts w:ascii="Tahoma" w:eastAsia="Times New Roman" w:hAnsi="Tahoma" w:cs="Tahoma"/>
            <w:i/>
            <w:iCs/>
            <w:u w:val="single"/>
            <w:lang w:eastAsia="es-ES"/>
          </w:rPr>
          <w:t xml:space="preserve"> vita</w:t>
        </w:r>
      </w:hyperlink>
      <w:r w:rsidRPr="00CB662F">
        <w:rPr>
          <w:rFonts w:ascii="Tahoma" w:eastAsia="Times New Roman" w:hAnsi="Tahoma" w:cs="Tahoma"/>
          <w:lang w:eastAsia="es-ES"/>
        </w:rPr>
        <w:t xml:space="preserve">, con normas bien precisas para evitar esos casos. </w:t>
      </w:r>
    </w:p>
    <w:p w:rsidR="00CB662F" w:rsidRPr="00CB662F" w:rsidRDefault="00CB662F" w:rsidP="00CB662F">
      <w:pPr>
        <w:spacing w:before="100" w:beforeAutospacing="1" w:after="100" w:afterAutospacing="1" w:line="240" w:lineRule="auto"/>
        <w:jc w:val="both"/>
        <w:rPr>
          <w:rFonts w:ascii="Tahoma" w:eastAsia="Times New Roman" w:hAnsi="Tahoma" w:cs="Tahoma"/>
          <w:lang w:eastAsia="es-ES"/>
        </w:rPr>
      </w:pPr>
      <w:r w:rsidRPr="00CB662F">
        <w:rPr>
          <w:rFonts w:ascii="Tahoma" w:eastAsia="Times New Roman" w:hAnsi="Tahoma" w:cs="Tahoma"/>
          <w:lang w:eastAsia="es-ES"/>
        </w:rPr>
        <w:t xml:space="preserve">En cuanto a la vida fraterna en comunidad, también me preocupa que haya Institutos en los que la multiculturalidad y la internacionalización no son vistas como una riqueza, sino como una amenaza, y se viven como conflicto, en lugar de vivirlos como nuevas posibilidades que muestran el verdadero rostro de la Iglesia y de la vida religiosa y consagrada. Pido a las responsables de los Institutos que se abran a lo nuevo propio del Espíritu, que sopla donde quiere y como quiere (cf. </w:t>
      </w:r>
      <w:proofErr w:type="spellStart"/>
      <w:r w:rsidRPr="00CB662F">
        <w:rPr>
          <w:rFonts w:ascii="Tahoma" w:eastAsia="Times New Roman" w:hAnsi="Tahoma" w:cs="Tahoma"/>
          <w:i/>
          <w:iCs/>
          <w:lang w:eastAsia="es-ES"/>
        </w:rPr>
        <w:t>Jn</w:t>
      </w:r>
      <w:proofErr w:type="spellEnd"/>
      <w:r w:rsidRPr="00CB662F">
        <w:rPr>
          <w:rFonts w:ascii="Tahoma" w:eastAsia="Times New Roman" w:hAnsi="Tahoma" w:cs="Tahoma"/>
          <w:lang w:eastAsia="es-ES"/>
        </w:rPr>
        <w:t xml:space="preserve"> 3,8) y que preparen a las generaciones de otras culturas para asumir responsabilidades. Vivan hermanas la internacionalización de sus Institutos como buena noticia. Vivan el cambio de rostro de sus comunidades con alegría, y no como un mal necesario para la conservación. La internacionalidad y la interculturalidad no tienen vuelta atrás. </w:t>
      </w:r>
    </w:p>
    <w:p w:rsidR="00CB662F" w:rsidRPr="00CB662F" w:rsidRDefault="00CB662F" w:rsidP="00CB662F">
      <w:pPr>
        <w:spacing w:before="100" w:beforeAutospacing="1" w:after="100" w:afterAutospacing="1" w:line="240" w:lineRule="auto"/>
        <w:jc w:val="both"/>
        <w:rPr>
          <w:rFonts w:ascii="Tahoma" w:eastAsia="Times New Roman" w:hAnsi="Tahoma" w:cs="Tahoma"/>
          <w:lang w:eastAsia="es-ES"/>
        </w:rPr>
      </w:pPr>
      <w:r w:rsidRPr="00CB662F">
        <w:rPr>
          <w:rFonts w:ascii="Tahoma" w:eastAsia="Times New Roman" w:hAnsi="Tahoma" w:cs="Tahoma"/>
          <w:lang w:eastAsia="es-ES"/>
        </w:rPr>
        <w:t xml:space="preserve">Me preocupan los conflictos generacionales, cuando los jóvenes no son capaces de llevar adelante los sueños de los ancianos para hacerlos fructificar, y los ancianos no saben acoger la profecía de los jóvenes (cf. </w:t>
      </w:r>
      <w:proofErr w:type="spellStart"/>
      <w:r w:rsidRPr="00CB662F">
        <w:rPr>
          <w:rFonts w:ascii="Tahoma" w:eastAsia="Times New Roman" w:hAnsi="Tahoma" w:cs="Tahoma"/>
          <w:i/>
          <w:iCs/>
          <w:lang w:eastAsia="es-ES"/>
        </w:rPr>
        <w:t>Jl</w:t>
      </w:r>
      <w:proofErr w:type="spellEnd"/>
      <w:r w:rsidRPr="00CB662F">
        <w:rPr>
          <w:rFonts w:ascii="Tahoma" w:eastAsia="Times New Roman" w:hAnsi="Tahoma" w:cs="Tahoma"/>
          <w:lang w:eastAsia="es-ES"/>
        </w:rPr>
        <w:t xml:space="preserve"> 3,1). Como me gusta repetir: los jóvenes corren </w:t>
      </w:r>
      <w:r w:rsidRPr="00CB662F">
        <w:rPr>
          <w:rFonts w:ascii="Tahoma" w:eastAsia="Times New Roman" w:hAnsi="Tahoma" w:cs="Tahoma"/>
          <w:lang w:eastAsia="es-ES"/>
        </w:rPr>
        <w:lastRenderedPageBreak/>
        <w:t xml:space="preserve">mucho, pero los mayores conocen el camino. En una comunidad son necesarias tanto la sabiduría de los ancianos como la inspiración y la fuerza de los jóvenes. </w:t>
      </w:r>
    </w:p>
    <w:p w:rsidR="00CB662F" w:rsidRPr="00CB662F" w:rsidRDefault="00CB662F" w:rsidP="00CB662F">
      <w:pPr>
        <w:spacing w:before="100" w:beforeAutospacing="1" w:after="100" w:afterAutospacing="1" w:line="240" w:lineRule="auto"/>
        <w:jc w:val="both"/>
        <w:rPr>
          <w:rFonts w:ascii="Tahoma" w:eastAsia="Times New Roman" w:hAnsi="Tahoma" w:cs="Tahoma"/>
          <w:lang w:eastAsia="es-ES"/>
        </w:rPr>
      </w:pPr>
      <w:r w:rsidRPr="00CB662F">
        <w:rPr>
          <w:rFonts w:ascii="Tahoma" w:eastAsia="Times New Roman" w:hAnsi="Tahoma" w:cs="Tahoma"/>
          <w:lang w:eastAsia="es-ES"/>
        </w:rPr>
        <w:t>Queridas hermanas: En ustedes agradezco a todas las hermanas de sus Institutos el gran trabajo que realizan en las distintas periferias en que viven. La periferia de la educación, en la que educar es ganar siempre, ganar para Dios; la periferia de la sanidad, en la que son servidoras y mensajeras de la vida, y de una vida digna; y la periferia del trabajo pastoral en sus más variadas manifestaciones, en el que, testimoniando con sus vidas el Evangelio, están manifestando el rostro materno de la Iglesia. Gracias por lo que son y por lo que hacen en la Iglesia. Nunca dejen de ser mujeres. «No hace falta dejar de ser mujer para igualarse» (</w:t>
      </w:r>
      <w:r w:rsidRPr="00CB662F">
        <w:rPr>
          <w:rFonts w:ascii="Tahoma" w:eastAsia="Times New Roman" w:hAnsi="Tahoma" w:cs="Tahoma"/>
          <w:i/>
          <w:iCs/>
          <w:lang w:eastAsia="es-ES"/>
        </w:rPr>
        <w:t>La fuerza de la vocación</w:t>
      </w:r>
      <w:r w:rsidRPr="00CB662F">
        <w:rPr>
          <w:rFonts w:ascii="Tahoma" w:eastAsia="Times New Roman" w:hAnsi="Tahoma" w:cs="Tahoma"/>
          <w:lang w:eastAsia="es-ES"/>
        </w:rPr>
        <w:t>, 111).</w:t>
      </w:r>
    </w:p>
    <w:p w:rsidR="00CB662F" w:rsidRPr="00CB662F" w:rsidRDefault="00CB662F" w:rsidP="00CB662F">
      <w:pPr>
        <w:spacing w:before="100" w:beforeAutospacing="1" w:after="100" w:afterAutospacing="1" w:line="240" w:lineRule="auto"/>
        <w:jc w:val="both"/>
        <w:rPr>
          <w:rFonts w:ascii="Tahoma" w:eastAsia="Times New Roman" w:hAnsi="Tahoma" w:cs="Tahoma"/>
          <w:lang w:eastAsia="es-ES"/>
        </w:rPr>
      </w:pPr>
      <w:r w:rsidRPr="00CB662F">
        <w:rPr>
          <w:rFonts w:ascii="Tahoma" w:eastAsia="Times New Roman" w:hAnsi="Tahoma" w:cs="Tahoma"/>
          <w:lang w:eastAsia="es-ES"/>
        </w:rPr>
        <w:t xml:space="preserve">Al mismo tiempo les pido: Cultiven la pasión por Cristo y la pasión por la humanidad. Sin pasión por Cristo y por la humanidad no hay futuro para la vida religiosa y consagrada. La pasión las lanzará a la profecía, a ser fuego que encienda otros fuegos. Sigan dando pasos en la misión compartida entre diversos carismas y con los laicos, convocándolos a obras significativas, sin dejar a ninguno sin la debida formación y el sentido de pertenencia a la familia carismática. Trabajen en las mutuas relaciones con los pastores, incluyéndolos en su discernimiento e integrándolos en la selección de presencias y ministerios. El camino de la vida consagrada, tanto masculina como femenina, es el camino de la inserción eclesial. Fuera de la Iglesia y en paralelo con la Iglesia local, las cosas no funcionan. Presten gran atención a la formación tanto permanente como inicial y a la formación de formadores capaces de escuchar y de acompañar, de discernir, saliendo al encuentro de los que llaman a nuestras puertas. Y, aun en medio de las pruebas por las que podemos estar pasando, vivan con alegría su consagración. Esa es la mejor propaganda vocacional. </w:t>
      </w:r>
    </w:p>
    <w:p w:rsidR="00CB662F" w:rsidRPr="00CB662F" w:rsidRDefault="00CB662F" w:rsidP="00CB662F">
      <w:pPr>
        <w:spacing w:before="100" w:beforeAutospacing="1" w:after="100" w:afterAutospacing="1" w:line="240" w:lineRule="auto"/>
        <w:jc w:val="both"/>
        <w:rPr>
          <w:rFonts w:ascii="Tahoma" w:eastAsia="Times New Roman" w:hAnsi="Tahoma" w:cs="Tahoma"/>
          <w:lang w:eastAsia="es-ES"/>
        </w:rPr>
      </w:pPr>
      <w:r w:rsidRPr="00CB662F">
        <w:rPr>
          <w:rFonts w:ascii="Tahoma" w:eastAsia="Times New Roman" w:hAnsi="Tahoma" w:cs="Tahoma"/>
          <w:lang w:eastAsia="es-ES"/>
        </w:rPr>
        <w:t xml:space="preserve">Que la Virgen las acompañe y proteja con su materna intercesión. Por mi parte las bendigo de corazón y bendigo a todas las hermanas que el Señor les ha confiado. Y, por favor, no se olviden de rezar por mí. </w:t>
      </w:r>
    </w:p>
    <w:p w:rsidR="00E457F2" w:rsidRPr="00266CB3" w:rsidRDefault="00E457F2" w:rsidP="00CB662F">
      <w:pPr>
        <w:jc w:val="both"/>
      </w:pPr>
    </w:p>
    <w:bookmarkEnd w:id="0"/>
    <w:p w:rsidR="00266CB3" w:rsidRPr="00CB662F" w:rsidRDefault="00266CB3">
      <w:pPr>
        <w:jc w:val="both"/>
        <w:rPr>
          <w:sz w:val="28"/>
          <w:szCs w:val="28"/>
        </w:rPr>
      </w:pPr>
    </w:p>
    <w:sectPr w:rsidR="00266CB3" w:rsidRPr="00CB662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2F"/>
    <w:rsid w:val="00266CB3"/>
    <w:rsid w:val="00CB662F"/>
    <w:rsid w:val="00E457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32B150-B8C9-4DCA-8AB9-105FB4417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66CB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6C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350405">
      <w:bodyDiv w:val="1"/>
      <w:marLeft w:val="0"/>
      <w:marRight w:val="0"/>
      <w:marTop w:val="0"/>
      <w:marBottom w:val="0"/>
      <w:divBdr>
        <w:top w:val="none" w:sz="0" w:space="0" w:color="auto"/>
        <w:left w:val="none" w:sz="0" w:space="0" w:color="auto"/>
        <w:bottom w:val="none" w:sz="0" w:space="0" w:color="auto"/>
        <w:right w:val="none" w:sz="0" w:space="0" w:color="auto"/>
      </w:divBdr>
      <w:divsChild>
        <w:div w:id="354234957">
          <w:marLeft w:val="0"/>
          <w:marRight w:val="0"/>
          <w:marTop w:val="0"/>
          <w:marBottom w:val="0"/>
          <w:divBdr>
            <w:top w:val="none" w:sz="0" w:space="0" w:color="auto"/>
            <w:left w:val="none" w:sz="0" w:space="0" w:color="auto"/>
            <w:bottom w:val="none" w:sz="0" w:space="0" w:color="auto"/>
            <w:right w:val="none" w:sz="0" w:space="0" w:color="auto"/>
          </w:divBdr>
          <w:divsChild>
            <w:div w:id="63761265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477260909">
                  <w:marLeft w:val="0"/>
                  <w:marRight w:val="0"/>
                  <w:marTop w:val="0"/>
                  <w:marBottom w:val="0"/>
                  <w:divBdr>
                    <w:top w:val="none" w:sz="0" w:space="0" w:color="auto"/>
                    <w:left w:val="none" w:sz="0" w:space="0" w:color="auto"/>
                    <w:bottom w:val="none" w:sz="0" w:space="0" w:color="auto"/>
                    <w:right w:val="none" w:sz="0" w:space="0" w:color="auto"/>
                  </w:divBdr>
                </w:div>
                <w:div w:id="1051658993">
                  <w:marLeft w:val="0"/>
                  <w:marRight w:val="0"/>
                  <w:marTop w:val="0"/>
                  <w:marBottom w:val="0"/>
                  <w:divBdr>
                    <w:top w:val="none" w:sz="0" w:space="0" w:color="auto"/>
                    <w:left w:val="none" w:sz="0" w:space="0" w:color="auto"/>
                    <w:bottom w:val="none" w:sz="0" w:space="0" w:color="auto"/>
                    <w:right w:val="none" w:sz="0" w:space="0" w:color="auto"/>
                  </w:divBdr>
                </w:div>
                <w:div w:id="674918666">
                  <w:marLeft w:val="0"/>
                  <w:marRight w:val="0"/>
                  <w:marTop w:val="0"/>
                  <w:marBottom w:val="0"/>
                  <w:divBdr>
                    <w:top w:val="none" w:sz="0" w:space="0" w:color="auto"/>
                    <w:left w:val="none" w:sz="0" w:space="0" w:color="auto"/>
                    <w:bottom w:val="none" w:sz="0" w:space="0" w:color="auto"/>
                    <w:right w:val="none" w:sz="0" w:space="0" w:color="auto"/>
                  </w:divBdr>
                  <w:divsChild>
                    <w:div w:id="556475896">
                      <w:marLeft w:val="150"/>
                      <w:marRight w:val="150"/>
                      <w:marTop w:val="150"/>
                      <w:marBottom w:val="150"/>
                      <w:divBdr>
                        <w:top w:val="none" w:sz="0" w:space="0" w:color="auto"/>
                        <w:left w:val="none" w:sz="0" w:space="0" w:color="auto"/>
                        <w:bottom w:val="none" w:sz="0" w:space="0" w:color="auto"/>
                        <w:right w:val="none" w:sz="0" w:space="0" w:color="auto"/>
                      </w:divBdr>
                      <w:divsChild>
                        <w:div w:id="525406707">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660033947">
                  <w:marLeft w:val="300"/>
                  <w:marRight w:val="300"/>
                  <w:marTop w:val="450"/>
                  <w:marBottom w:val="300"/>
                  <w:divBdr>
                    <w:top w:val="none" w:sz="0" w:space="0" w:color="auto"/>
                    <w:left w:val="none" w:sz="0" w:space="0" w:color="auto"/>
                    <w:bottom w:val="none" w:sz="0" w:space="0" w:color="auto"/>
                    <w:right w:val="none" w:sz="0" w:space="0" w:color="auto"/>
                  </w:divBdr>
                  <w:divsChild>
                    <w:div w:id="703408470">
                      <w:marLeft w:val="0"/>
                      <w:marRight w:val="0"/>
                      <w:marTop w:val="0"/>
                      <w:marBottom w:val="0"/>
                      <w:divBdr>
                        <w:top w:val="none" w:sz="0" w:space="0" w:color="auto"/>
                        <w:left w:val="none" w:sz="0" w:space="0" w:color="auto"/>
                        <w:bottom w:val="none" w:sz="0" w:space="0" w:color="auto"/>
                        <w:right w:val="none" w:sz="0" w:space="0" w:color="auto"/>
                      </w:divBdr>
                      <w:divsChild>
                        <w:div w:id="116971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2.vatican.va/content/francesco/es/apost_exhortations/documents/papa-francesco_esortazione-ap_20131124_evangelii-gaudium.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2.vatican.va/content/francesco/es/apost_letters/documents/papa-francesco_lettera-ap_20141121_lettera-consacrati.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2.vatican.va/content/john-paul-ii/es/apost_exhortations/documents/hf_jp-ii_exh_25031996_vita-consecrata.html" TargetMode="External"/><Relationship Id="rId11" Type="http://schemas.openxmlformats.org/officeDocument/2006/relationships/hyperlink" Target="http://w2.vatican.va/content/francesco/es/motu_proprio/documents/papa-francesco-motu-proprio-20190319_communis-vita.html" TargetMode="External"/><Relationship Id="rId5" Type="http://schemas.openxmlformats.org/officeDocument/2006/relationships/image" Target="media/image1.png"/><Relationship Id="rId10" Type="http://schemas.openxmlformats.org/officeDocument/2006/relationships/hyperlink" Target="http://w2.vatican.va/content/francesco/es/apost_letters/documents/papa-francesco_lettera-ap_20141121_lettera-consacrati.html" TargetMode="External"/><Relationship Id="rId4" Type="http://schemas.openxmlformats.org/officeDocument/2006/relationships/hyperlink" Target="http://w2.vatican.va/content/vatican/es.html" TargetMode="External"/><Relationship Id="rId9" Type="http://schemas.openxmlformats.org/officeDocument/2006/relationships/hyperlink" Target="http://w2.vatican.va/content/john-paul-ii/es/apost_exhortations/documents/hf_jp-ii_exh_25031996_vita-consecrat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1515</Words>
  <Characters>8335</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josefina larraga cortés</dc:creator>
  <cp:keywords/>
  <dc:description/>
  <cp:lastModifiedBy>josefina larraga cortés</cp:lastModifiedBy>
  <cp:revision>1</cp:revision>
  <cp:lastPrinted>2019-05-10T16:13:00Z</cp:lastPrinted>
  <dcterms:created xsi:type="dcterms:W3CDTF">2019-05-10T15:45:00Z</dcterms:created>
  <dcterms:modified xsi:type="dcterms:W3CDTF">2019-05-10T16:14:00Z</dcterms:modified>
</cp:coreProperties>
</file>